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A50" w:rsidRPr="00AB4A50" w:rsidRDefault="00AB4A50" w:rsidP="00111D8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Приказ Министерства спорта РФ от 18 июня 2013 г. № 399 “Об утверждении Федерального стандарта спортивной подготовки по виду спорта настольный теннис” (не вступил в силу)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34 Федерального закона от 14.12.2007 № 329-ФЗ «О физической культуре и спорте в Российской Федерации» (Собрание законодательства Российской Федерации, 2007, № 50, ст. 6242; 2008, № 30 (ч. 2), ст. 3616, № 52 (ч. 1), ст. 6236; 2009, № 19, ст. 2272, № 29, ст. 3612, № 48, ст. 5726, № 51, ст. 6150;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2010, № 19, ст. 2290, № 31, ст. 4165, № 49, ст. 6417; № 51 (ч. 3), ст. 6810; 2011, № 9, ст. 1207, № 17, ст. 2317, № 30 (ч. 1), ст. 4596, № 45, ст. 6331, № 49 (ч. 5), ст. 7062, № 50, ст. 7354, № 50, ст. 7355, 2012, № 29, ст. 3988, № 31, ст. 4325, № 50 (ч. 5), ст. 6960, № 53 (ч. 1), ст. 7582;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2013, № 19, ст. 2331; Российская газета, 11.06.2013, № 124) и подпунктом 4.2.27.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спорта Российской Федерации, утвержденного постановлением Правительства Российской Федерации от 19.06.2012 № 607 (Собрание законодательства Российской Федерации, 2012, № 26, ст. 3525) приказываю: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По-видимому, в тексте предыдущего абзаца допущена опечатка. Здесь и далее по тексту дату названного Федерального закона № 329-ФЗ следует читать как "04.12.2007"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r:id="rId5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стандарт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спортивной подготовки по виду спорта настольный теннис.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3"/>
        <w:gridCol w:w="1253"/>
      </w:tblGrid>
      <w:tr w:rsidR="00AB4A50" w:rsidRPr="00AB4A50" w:rsidTr="00AB4A5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В.Л. Мутко </w:t>
            </w:r>
          </w:p>
        </w:tc>
      </w:tr>
    </w:tbl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РФ 23 июля 2013 г.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29135</w:t>
      </w: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11D86" w:rsidRDefault="00111D86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Федеральный стандарт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спортивной подготовки по виду спорта настольный теннис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стандарт спортивной подготовки по виду спорта настольный теннис (далее - ФССП) разработан на основании Федерального закона от 14.12.2007 № 329-ФЗ «О физической культуре и спорте в Российской Федерации» (далее - Федеральный закон) (Собрание законодательства Российской Федерации, 2007, № 50, ст. 6242; 2008, № 30 (ч. 2), ст. 3616, № 52 (ч. 1), ст. 6236;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2009, № 19, ст. 2272, № 29, ст. 3612, № 48, ст. 5726, № 51, ст. 6150; 2010, № 19, ст. 2290, № 31, ст. 4165, № 49, ст. 6417; № 51 (ч. 3), ст. 6810;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2011, № 9, ст. 1207, № 17, ст. 2317, № 30 (ч. 1), ст. 4596, № 45, ст. 6331, № 49 (ч. 5), ст. 7062, № 50, ст. 7354, № 50, ст. 7355, 2012, № 29, ст. 3988, № 31, ст. 4325, № 50 (ч. 5), ст. 6960, № 53 (ч. 1), ст. 7582; 2013, № 13, ст. 2331;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газета, 11.06.2013, № 124) и Положения о Министерстве спорта Российской Федерации, утвержденного постановлением Правительства Российской Федерации от 19.06.2012 № 607 (Собрание законодательства Российской Федерации, 2012, № 26, ст. 3525) и определяет условия и требования к спортивной подготовке в организациях, осуществляющих спортивную подготовку в соответствии с Федеральным законом.</w:t>
      </w:r>
      <w:proofErr w:type="gramEnd"/>
    </w:p>
    <w:p w:rsidR="00AB4A50" w:rsidRPr="00AB4A50" w:rsidRDefault="00AB4A50" w:rsidP="00111D8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I. Требования к структуре и содержанию программ спортивной подготовки, в том числе к освоению их теоретических и практических разделов применительно к каждому этапу спортивной подготовки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Программа спортивной подготовки по виду спорта настольный теннис (далее - Программа) должна иметь следующую структуру и содержание: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титульный лист;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пояснительную записку;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нормативную часть;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методическую часть;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систему контроля и зачетные требования;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информационного обеспечения;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 физкультурных мероприятий и спортивных мероприятий.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 «Титульном листе» Программы указывается: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вида спорта;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организации, осуществляющей спортивную подготовку;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название Программы;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название федерального стандарта спортивной подготовки, на основе которого разработана Программа;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 реализации Программы;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год составления Программы.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 «Пояснительной записке» Программы дается характеристика вида спорта, его отличительные особенности и специфика организации тренировочного процесса, излагается структура системы многолетней подготовки (этапы, уровни, дисциплины).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«Нормативная часть» Программы должна содержать: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продолжительность этапов спортивной подготовки, минимальный возраст лиц для зачисления на этапы спортивной подготовки и минимальное количество лиц, проходящих спортивную подготовку в группах на этапах спортивной подготовки по виду спорта настольный теннис (</w:t>
      </w:r>
      <w:hyperlink r:id="rId6" w:anchor="1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1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ФССП);</w:t>
      </w:r>
      <w:proofErr w:type="gramEnd"/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соотношение объемов тренировочного процесса по видам спортивной подготовки на этапах спортивной подготовки по виду спорта настольный теннис (</w:t>
      </w:r>
      <w:hyperlink r:id="rId7" w:anchor="12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2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планируемые показатели соревновательной деятельности по виду спорта настольный теннис (</w:t>
      </w:r>
      <w:hyperlink r:id="rId8" w:anchor="13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3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режимы тренировочной работы;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медицинские, возрастные и психофизические требования к лицам, проходящим спортивную подготовку;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предельные тренировочные нагрузки;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минимальный и предельный объем соревновательной деятельности;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требования к экипировке, спортивному инвентарю и оборудованию;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требования к количественному и качественному составу групп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объем индивидуальной спортивной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структуру годичного цикла (название и продолжительность периодов, этапов, </w:t>
      </w:r>
      <w:proofErr w:type="spell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мезоциклов</w:t>
      </w:r>
      <w:proofErr w:type="spell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1.4. «Методическая часть» Программы должна содержать: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рекомендации по проведению тренировочных занятий, а также требования к технике безопасности в условиях тренировочных занятий и соревнований;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рекомендуемые объемы тренировочных и соревновательных нагрузок;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рекомендации по планированию спортивных результатов;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требования к организации и проведению врачебно-педагогического, психологического и биохимического контроля;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программный материал для практических занятий по каждому этапу подготовки с разбивкой на периоды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рекомендации по организации психологической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планы применения восстановительных средств;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планы антидопинговых мероприятий;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планы инструкторской и судейской практики.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1.5. «Система контроля и зачетные требования» Программы должны включать: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конкретизацию критериев подготовки лиц, проходящих спортивную подготовку на каждом этапе спортивной подготовки, с учетом возраста и влияния физических качеств и телосложения на результативность по виду спорта настольный теннис (</w:t>
      </w:r>
      <w:hyperlink r:id="rId9" w:anchor="14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4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ФССП);</w:t>
      </w:r>
      <w:proofErr w:type="gramEnd"/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требования к результатам реализации Программы на каждом этапе спортивной подготовки, выполнение которых дает основание для перевода лица, проходящего спортивную подготовку на следующий этап спортивной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виды контроля общей и специальной физической, спортивно-технической и тактической подготовки, комплекс контрольных испытаний и контрольно-переводные нормативы по годам и этапам подготовки, сроки проведения контроля;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комплексы контрольных упражнений для оценки общей, специальной физической, технико-тактической подготовки лиц, проходящих спортивную подготовку, методические указания по организации тестирования, методам и организации медико-биологического обследования.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1.6. «Перечень информационного обеспечения» Программы должен включать: список литературных источников, перечень аудиовизуальных средств, перечень Интернет-ресурсов, необходимые для использования в работе лицами, осуществляющими спортивную подготовку и при прохождении спортивной подготовки лицами, проходящими спортивную подготовку.</w:t>
      </w:r>
    </w:p>
    <w:p w:rsid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План физкультурных мероприятий и спортивных мероприятий формируется организацией, осуществляющей спортивную подготовку, на основе Единого календарного плана межрегиональных, всероссийских и международных физкультурных мероприятий и спортивных мероприятий, календарных планов физкультурных мероприятий и спортивных мероприятий субъекта Российской Федерации, муниципальных образований.</w:t>
      </w:r>
    </w:p>
    <w:p w:rsidR="00111D86" w:rsidRPr="00AB4A50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II. Нормативы физической подготовки и иные спортивные нормативы с учетом возраста, пола лиц, проходящих спортивную подготовку, особенностей вида спорта настольный теннис (спортивных дисциплин)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Нормативы по видам спортивной подготовки и их соотношение на этапах спортивной подготовки в группах, занимающихся видом спорта настольный теннис, включают в себя: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Нормативы общей физической и специальной физической подготовки для зачисления в группы на этапе начальной подготовки (</w:t>
      </w:r>
      <w:hyperlink r:id="rId10" w:anchor="15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5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Нормативы общей физической и специальной физической подготовки для зачисления в группы на тренировочном этапе (этапе спортивной специализации) (</w:t>
      </w:r>
      <w:hyperlink r:id="rId11" w:anchor="16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6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Нормативы общей физической и специальной физической подготовки для зачисления в группы на этапе совершенствования спортивного мастерства (</w:t>
      </w:r>
      <w:hyperlink r:id="rId12" w:anchor="17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7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Нормативы общей физической и специальной физической подготовки для зачисления в группы на этапе высшего спортивного мастерства (</w:t>
      </w:r>
      <w:hyperlink r:id="rId13" w:anchor="18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8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Нормативы максимального объема тренировочной нагрузки (</w:t>
      </w:r>
      <w:hyperlink r:id="rId14" w:anchor="19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9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ФССП).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III. Требования к участию лиц, проходящих спортивную подготовку, и лиц, ее осуществляющих, в спортивных соревнованиях, предусмотренных в соответствии с реализуемой программой спортивной подготовки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3. Требования к участию в спортивных соревнованиях лиц, проходящих спортивную подготовку: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соответствие возраста и пола участника положению (регламенту) об официальных спортивных соревнованиях и правилам вида спорта настольный теннис;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уровня спортивной квалификации участника положению (регламенту) об официальных спортивных соревнованиях согласно Единой всероссийской спортивной классификации и правилам вида спорта настольный теннис;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плана спортивной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прохождение предварительного соревновательного отбора;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соответствующего медицинского заключения о допуске к участию в спортивных соревнованиях;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общероссийских антидопинговых правил и антидопинговых правил, утвержденных международными антидопинговыми организациями.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4. Лицо, проходящее спортивную подготовку, направляется организацией, осуществляющей спортивную подготовку, на спортивные соревнования в соответствии с содержащимся в Программе планом физкультурных мероприятий и спортивных мероприятий и положениями (регламентами) о спортивных соревнованиях и спортивных мероприятиях.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IV. Требования к результатам реализации программ спортивной подготовки на каждом из этапов спортивной подготовки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Результатом реализации Программы является: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На этапе начальной подготовки: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устойчивого интереса к занятиям спортом;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широкого круга двигательных умений и навыков;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освоение основ техники по виду спорта настольный теннис;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всестороннее гармоничное развитие физических качеств;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укрепление здоровья спортсменов;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отбор перспективных юных спортсменов для дальнейших занятий по виду спорта настольный теннис.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 тренировочном этапе (этапе спортивной специализации):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уровня общей и специальной физической, технической, тактической и психологической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приобретение опыта и достижение стабильности выступления на официальных спортивных соревнованиях по виду спорта настольный теннис;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спортивной мотивации;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укрепление здоровья спортсменов.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На этапе совершенствования спортивного мастерства: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функциональных возможностей организма спортсменов;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общих и специальных физических качеств, технической, тактической и психологической подготовки;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стабильность демонстрации высоких спортивных результатов на региональных и всероссийских официальных спортивных соревнованиях;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поддержание высокого уровня спортивной мотивации;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здоровья спортсменов.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На этапе высшего спортивного мастерства: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достижение результатов уровня спортивных сборных команд Российской Федерации;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стабильности демонстрации высоких спортивных результатов во всероссийских и международных официальных спортивных соревнованиях.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6. Для обеспечения этапов спортивной подготовки организации, осуществляющие спортивную подготовку, используют систему спортивного отбора, представляющую собой целевой поиск и определение состава перспективных спортсменов для достижения высоких спортивных результатов.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спортивного отбора включает: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массовый просмотр и тестирование юношей и девушек с целью ориентирования их на занятия спортом;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отбор перспективных юных спортсменов для комплектования групп спортивной подготовки по виду спорта настольный теннис;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просмотр и отбор перспективных юных спортсменов на тренировочных сборах и соревнованиях.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7. Максимальный возраст лиц, проходящих спортивную подготовку по Программе на этапе высшего спортивного мастерства, не ограничивается.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Образовательные организации, реализующие образовательные программы в области физической культуры и спорта для наиболее перспективных выпускников, могут предоставить возможность прохождения спортивной подготовки на своей базе сроком до четырех лет (до 10% от количества обучающихся).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V. Особенности осуществления спортивной подготовки по отдельным спортивным дисциплинам по виду спорта настольный теннис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Особенности осуществления спортивной подготовки по спортивным дисциплинам вида спорта настольный теннис определяются в Программе и учитываются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составлении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 спортивной подготовки, начиная с тренировочного этапа (этапа спортивной специализации);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составлении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плана физкультурных мероприятий и спортивных мероприятий.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10. Тренировочный процесс в организации, осуществляющей спортивную подготовку, ведется в соответствии с годовым тренировочным планом, рассчитанным на 52 недели.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11. Основными формами осуществления спортивной подготовки являются: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групповые и индивидуальные тренировочные и теоретические занятия;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по индивидуальным планам;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тренировочные сборы;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спортивных соревнованиях и мероприятиях;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инструкторская и судейская практика;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медико-восстановительные мероприятия;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тестирование и контроль.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12. Работа по индивидуальным планам спортивной, подготовки осуществляется на этапах совершенствования спортивного мастерства и высшего спортивного мастерства.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13. Для проведения занятий на этапах совершенствования спортивного мастерства и высшего спортивного мастерства, кроме основного тренера (тренера-преподавателя) по виду спорта настольный теннис допускается привлечение дополнительно второго тренера (тренера-преподавателя) по общефизической и специальной физической подготовке при условии их одновременной работы с лицами, проходящими спортивную подготовку.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Для обеспечения круглого личности спортивной подготовки, подготовки к спортивным соревнованиям и активного отдыха (восстановления) лиц, проходящих спортивную подготовку, организуются тренировочные сборы, являющиеся составной частью (продолжением) тренировочного процесса в соответствии с перечнем тренировочных сборов (</w:t>
      </w:r>
      <w:hyperlink r:id="rId15" w:anchor="110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10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Порядок формирования групп спортивной подготовки по виду спорта настольный теннис определяется организациями, осуществляющими спортивную подготовку, самостоятельно.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Лицам, проходящим спортивную подготовку, не выполнившим предъявляемые Программой требования, предоставляется возможность продолжить спортивную подготовку на том же этапе спортивной подготовки.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17. С учетом специфики вида спорта настольный теннис определяются следующие особенности спортивной подготовки: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комплектование групп спортивной подготовки, а также планирование тренировочных занятий (по объему и интенсивности тренировочных нагрузок разной направленности) осуществляются в соответствии с тендерными и возрастными особенностями развития;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зависимости от условий и организации занятий, а также условий проведения спортивных соревнований, подготовка по виду спорта настольный теннис осуществляется на основе обязательного соблюдения необходимых мер безопасности в целях сохранения здоровья лиц, проходящих спортивную подготовку.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VI. Требования к условиям реализации программ спортивной подготовки, в том числе кадрам, материально-технической базе и инфраструктуре организаций, осуществляющих спортивную подготовку, и иным условиям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18. Организации, осуществляющие спортивную подготовку, должны обеспечить соблюдение требований к условиям реализации Программ, в том числе кадрам, материально-технической базе, инфраструктуре, и иным условиям, установленным настоящим ФССП.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19. Требования к кадрам организаций, осуществляющих спортивную подготовку: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19.1. Уровень квалификации лиц, осуществляющих спортивную подготовку, должен соответствовать требованиям, определенным Единым квалификационным справочником должностей руководителей, специалистов и служащих, раздел «Квалификационные характеристики должностей работников в области физической культуры и спорта», утвержденным приказом </w:t>
      </w:r>
      <w:proofErr w:type="spell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15.08.2011 № 916н (зарегистрирован Минюстом России 14.10.2011, регистрационный № 22054) (далее - ЕКСД), в том числе следующим требованиям: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этапе начальной подготовки - наличие среднего профессионального образования или высшего профессионального образования без предъявления требований к стажу работы по специальности;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тренировочном этапе (этапе спортивной специализации) - наличие среднего профессионального образования или высшего профессионального образования и стажа работы по специальности не менее одного года;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этапах совершенствования спортивного мастерства и высшего спортивного мастерства - наличие высшего профессионального образования и стажа работы по специальности не менее трех лет.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19.2.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не имеющие специальной подготовки или стажа работы, установленных в разделе «Требования к квалификации» ЕКСД, но обладающие достаточным практическим опытом и выполняющие качественно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так же, как и лица, имеющие специальную подготовку и стаж работы</w:t>
      </w:r>
      <w:hyperlink r:id="rId16" w:anchor="11111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19.3. Количественный расчет кадровой потребности осуществляется на основе тарификации тренерского состава, планово-расчетных показателей количества лиц, осуществляющих спортивную подготовку, и режима эксплуатации спортивных сооружений, на которых осуществляется реализация Программы.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20. Требования к материально-технической базе и инфраструктуре организаций, осуществляющих спортивную подготовку, и иным условиям: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тренировочного спортивного зала;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тренажерного зала;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раздевалок, душевых;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медицинского кабинета оборудованного в соответствии с приказом </w:t>
      </w:r>
      <w:proofErr w:type="spell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09.08.2010 № 613н «Об утверждении Порядка оказания медицинской помощи при проведении физкультурных и спортивных мероприятий» (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Минюстом России 14.09.2010, регистрационный № 18428);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оборудованием и спортивным инвентарем, </w:t>
      </w:r>
      <w:proofErr w:type="gramStart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необходимыми</w:t>
      </w:r>
      <w:proofErr w:type="gramEnd"/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прохождения спортивной подготовки (</w:t>
      </w:r>
      <w:hyperlink r:id="rId17" w:anchor="11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11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спортивной экипировкой (</w:t>
      </w:r>
      <w:hyperlink r:id="rId18" w:anchor="112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 № 12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ФССП);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проезда к месту проведения спортивных мероприятий и обратно;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питанием и проживанием в период проведения спортивных мероприятий;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медицинского обеспечения лиц, проходящих спортивную подготовку, в том числе организацию систематического медицинского контроля.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 1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9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Продолжительность этапов спортивной подготовки, минимальный возраст лиц для зачисления на этапы спортивной подготовки и минимальное количество лиц, проходящих спортивную подготовку в группах на этапах спортивной подготовки по виду спорта настольный теннис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2705"/>
        <w:gridCol w:w="2719"/>
        <w:gridCol w:w="2205"/>
      </w:tblGrid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Этапы спортивной подготовки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Продолжительность этапов (в годах)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Минимальный возраст для зачисления в группы (лет)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Наполняемость групп (человек)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10-16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специализации)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8-10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совершенствования спортивного мастерства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ограничений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2-6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высшего спортивного мастерства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ограничений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1-6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0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Соотношение объемов тренировочного процесса по видам подготовки на этапах спортивной подготовки по виду спорта настольный теннис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598"/>
        <w:gridCol w:w="922"/>
        <w:gridCol w:w="978"/>
        <w:gridCol w:w="1286"/>
        <w:gridCol w:w="2509"/>
        <w:gridCol w:w="1739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Разделы подготовки </w:t>
            </w:r>
          </w:p>
        </w:tc>
        <w:tc>
          <w:tcPr>
            <w:tcW w:w="0" w:type="auto"/>
            <w:gridSpan w:val="6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Этапы и годы спортивной подготовки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специализации)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совершенствования спортивного мастерства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высшего спортивного мастерства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года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года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двух лет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двух лет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физическая подготовка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26 - 34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26 - 34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13 - 17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9 - 11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13 - 17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подготовка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31 - 39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31 - 39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26 - 34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26 - 34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22 - 28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22 - 28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Тактическая, теоретическая, психологическая подготовка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9 - 11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9 - 11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22 - 28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26 - 34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соревнованиях, инструкторская и судейская практика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4 - 6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4 - 6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9 - 11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9 - 11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13 - 17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17 - 23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 3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1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Планируемые показатели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соревновательной деятельности по виду спорта настольный теннис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4"/>
        <w:gridCol w:w="644"/>
        <w:gridCol w:w="991"/>
        <w:gridCol w:w="1098"/>
        <w:gridCol w:w="1452"/>
        <w:gridCol w:w="2729"/>
        <w:gridCol w:w="1931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Виды соревнований </w:t>
            </w:r>
          </w:p>
        </w:tc>
        <w:tc>
          <w:tcPr>
            <w:tcW w:w="0" w:type="auto"/>
            <w:gridSpan w:val="6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Этапы и годы спортивной подготовки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специализации)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совершенствования спортивного мастерства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высшего спортивного мастерства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года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года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двух лет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двух лет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Отборочные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12-14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встреч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60-84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84-96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4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2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111D86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Влияние физических качеств и телосложения на результативность 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 виду спорта настольный теннис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2"/>
        <w:gridCol w:w="2005"/>
      </w:tblGrid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Физические качества и телосложение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Уровень влияния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Скоростные способности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Мышечная сила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Вестибулярная устойчивость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Выносливость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Гибкость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Координационные способности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Телосложение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обозначения: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3 - значительное влияние;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2 - среднее влияние;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1 - незначительное влияние.</w:t>
      </w: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5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3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Нормативы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общей физической и специальной физической подготовки для зачисления в группы на этапе начальной подготовки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8"/>
        <w:gridCol w:w="4083"/>
        <w:gridCol w:w="4098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Развиваемое физическое качество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Контрольные упражнения (тесты)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Быстрота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30 м (не более 5,6 с)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30 м (не более 5,9 с)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боком через гимнастическую скамейку за 30 с (не менее 15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боком через гимнастическую скамейку за 30 с (не менее 15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30 с (не менее 35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30 с (не менее 30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Скоростно-силовые качества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155 см)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150 см)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Метание мяча для настольного тенниса (не менее 4 м)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Метание мяча для настольного тенниса (не менее 3 м)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6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4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Нормативы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общей физической и специальной физической подготовки для зачисления в группы на тренировочном этапе (этапе спортивной специализации)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3"/>
        <w:gridCol w:w="3571"/>
        <w:gridCol w:w="4155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Развиваемое физическое качество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Контрольные упражнения (тесты)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Быстрота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10 м (не более 3,4 с)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10 м (не более 3,8 с)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30 м (не более 5,3 с)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на 30 м (не более 5,6 с)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45 с (не менее 75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45 с (не менее 65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Скоростно-силовые качества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160 см)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155 см)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Силовая выносливость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Подтягивание на перекладине (не менее 7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Сгибание и разгибание 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proofErr w:type="gramEnd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упоре лежа (не менее 10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мастерство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Обязательная техническая программа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Обязательная техническая программа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7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5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Нормативы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общей физической и специальной физической подготовки для зачисления в группы на этапе совершенствования спортивного мастерства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3997"/>
        <w:gridCol w:w="4012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Развиваемое физическое качество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Контрольные упражнения (тесты)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Быстрота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60 м (не более 10,1 с)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60 м (не более 10,8 с)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45 с (не менее 115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45 с (не менее 105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Силовая выносливость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Сгибание и разгибание рук в упоре лежа за 1 мин (не менее 25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Сгибание и разгибание рук в упоре лежа за 1 мин (не менее 20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Скоростно-силовые качества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191 см)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181 см)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мастерство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Обязательная техническая программа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Обязательная техническая программа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разряд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Кандидат в мастера спорта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 8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6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Нормативы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общей физической и специальной физической подготовки для зачисления в группы на этапе высшего спортивного мастерства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3997"/>
        <w:gridCol w:w="4012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Развиваемое физическое качество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Контрольные упражнения (тесты)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Юноши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Девушки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Быстрота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60 м (не более 9,1 с)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60 м (не более 10,1 с)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45 с (не менее 128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через скакалку за 45 с (не менее 115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Силовая выносливость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Сгибание и разгибание рук в упоре лежа за 1 мин (не менее 30 раз)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Сгибание и разгибание рук в упоре лежа за 1 мин (не менее 25 раз)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Скоростно-силовые качества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216 см)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 (не менее 191 см)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мастерство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Обязательная техническая программа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Обязательная техническая программа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Спортивное звание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9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7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Нормативы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максимального объема тренировочной нагрузки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1"/>
        <w:gridCol w:w="642"/>
        <w:gridCol w:w="948"/>
        <w:gridCol w:w="1094"/>
        <w:gridCol w:w="1447"/>
        <w:gridCol w:w="2722"/>
        <w:gridCol w:w="1925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Этапный норматив </w:t>
            </w:r>
          </w:p>
        </w:tc>
        <w:tc>
          <w:tcPr>
            <w:tcW w:w="0" w:type="auto"/>
            <w:gridSpan w:val="6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Этапы и годы спортивной подготовки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специализации)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совершенствования спортивного мастерства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высшего спортивного мастерства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года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года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двух лет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двух лет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часов в неделю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тренировок в неделю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7-8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9-11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Общее количество часов в год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1560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Общее количество тренировок в год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572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 10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8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Перечень </w:t>
      </w: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тренировочных сборов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"/>
        <w:gridCol w:w="2057"/>
        <w:gridCol w:w="1327"/>
        <w:gridCol w:w="2043"/>
        <w:gridCol w:w="1675"/>
        <w:gridCol w:w="1213"/>
        <w:gridCol w:w="1836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 тренировочных сборов </w:t>
            </w:r>
          </w:p>
        </w:tc>
        <w:tc>
          <w:tcPr>
            <w:tcW w:w="0" w:type="auto"/>
            <w:gridSpan w:val="4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Предельная продолжительность сборов по этапам спортивной подготовки (количество дней)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Оптимальное число участников сбора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высшего спортивного мастерства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совершенствования спортивного мастерства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специализации)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gridSpan w:val="7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Тренировочные сборы по подготовке к соревнованиям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Тренировочные сборы по подготовке к международным соревнованиям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Определяется организацией, осуществляющей спортивную подготовку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Тренировочные сборы по подготовке к чемпионатам, кубкам, первенствам России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Тренировочные сборы по подготовке к другим всероссийским соревнованиям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Тренировочные сборы по подготовке к официальным соревнованиям субъекта Российской Федерации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gridSpan w:val="7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Специальные тренировочные сборы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Тренировочные сборы по общей или специальной физической подготовке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70% от состава группы лиц, проходящих спортивную подготовку на определенном этапе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Восстановительные тренировочные сборы </w:t>
            </w:r>
          </w:p>
        </w:tc>
        <w:tc>
          <w:tcPr>
            <w:tcW w:w="0" w:type="auto"/>
            <w:gridSpan w:val="3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14 дней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соревнований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Тренировочные </w:t>
            </w: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сборы для комплексного медицинского обследования </w:t>
            </w:r>
          </w:p>
        </w:tc>
        <w:tc>
          <w:tcPr>
            <w:tcW w:w="0" w:type="auto"/>
            <w:gridSpan w:val="3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 5 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дней</w:t>
            </w:r>
            <w:proofErr w:type="gramEnd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 не более 2 раз в год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планом комплексного медицинского обследования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2.4.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Тренировочные сборы в каникулярный период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21 дня подряд и не более двух сборов в год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60% от состава группы лиц, проходящих спортивную подготовку на определенном этапе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Просмотровые тренировочные сборы для кандидатов на зачисление в образовательные учреждения среднего профессионального образования, осуществляющие деятельность в области физической культуры и спорта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60 дней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правилами приема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11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9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111D86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Оборудование и спортивный инвентарь, </w:t>
      </w:r>
      <w:proofErr w:type="gramStart"/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необходимые</w:t>
      </w:r>
      <w:proofErr w:type="gramEnd"/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для прохождения спортивной подготовки</w:t>
      </w: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4897"/>
        <w:gridCol w:w="2226"/>
        <w:gridCol w:w="2292"/>
      </w:tblGrid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изделий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gridSpan w:val="4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Спортивное оборудование и инвентарь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Теннисный стол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Ракетка для настольного тенниса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Мячи для настольного тенниса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Гантели переменной массы от 1,5 до 10 кг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 набивной (</w:t>
            </w:r>
            <w:proofErr w:type="spell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медицинбол</w:t>
            </w:r>
            <w:proofErr w:type="spellEnd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весом от 1 до 5 кг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Перекладина гимнастическая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Стенка гимнастическая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Скамейка гимнастическая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</w:tbl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"/>
        <w:gridCol w:w="1056"/>
        <w:gridCol w:w="775"/>
        <w:gridCol w:w="1138"/>
        <w:gridCol w:w="828"/>
        <w:gridCol w:w="988"/>
        <w:gridCol w:w="828"/>
        <w:gridCol w:w="988"/>
        <w:gridCol w:w="828"/>
        <w:gridCol w:w="988"/>
        <w:gridCol w:w="868"/>
        <w:gridCol w:w="1003"/>
      </w:tblGrid>
      <w:tr w:rsidR="00AB4A50" w:rsidRPr="00AB4A50" w:rsidTr="00AB4A50">
        <w:trPr>
          <w:tblCellSpacing w:w="15" w:type="dxa"/>
        </w:trPr>
        <w:tc>
          <w:tcPr>
            <w:tcW w:w="0" w:type="auto"/>
            <w:gridSpan w:val="12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Спортивный инвентарь, передаваемый в индивидуальное пользование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Расчетная единица </w:t>
            </w:r>
          </w:p>
        </w:tc>
        <w:tc>
          <w:tcPr>
            <w:tcW w:w="0" w:type="auto"/>
            <w:gridSpan w:val="8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Этапы спортивной подготовки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</w:t>
            </w: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специализации)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Этап совершенствования спортивного </w:t>
            </w: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мастерства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Этап высшего спортивного мастерства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(лет)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(лет)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(лет)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количество.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(лет)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Ракетка для настольного тенниса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Резиновые накладки для ракетки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1D86" w:rsidRDefault="00111D86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12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30" w:anchor="1000" w:history="1">
        <w:r w:rsidRPr="00AB4A5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стандарту</w:t>
        </w:r>
      </w:hyperlink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спортивной подготовки по виду</w:t>
      </w: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спорта настольный теннис</w:t>
      </w:r>
    </w:p>
    <w:p w:rsidR="00AB4A50" w:rsidRPr="00AB4A50" w:rsidRDefault="00AB4A50" w:rsidP="00111D8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" w:name="_GoBack"/>
      <w:r w:rsidRPr="00AB4A5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Обеспечение спортивной экипировкой</w:t>
      </w:r>
      <w:bookmarkEnd w:id="1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117"/>
        <w:gridCol w:w="818"/>
        <w:gridCol w:w="1127"/>
        <w:gridCol w:w="821"/>
        <w:gridCol w:w="979"/>
        <w:gridCol w:w="821"/>
        <w:gridCol w:w="979"/>
        <w:gridCol w:w="821"/>
        <w:gridCol w:w="979"/>
        <w:gridCol w:w="821"/>
        <w:gridCol w:w="994"/>
      </w:tblGrid>
      <w:tr w:rsidR="00AB4A50" w:rsidRPr="00AB4A50" w:rsidTr="00AB4A50">
        <w:trPr>
          <w:tblCellSpacing w:w="15" w:type="dxa"/>
        </w:trPr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vMerge w:val="restart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Расчетная единица </w:t>
            </w:r>
          </w:p>
        </w:tc>
        <w:tc>
          <w:tcPr>
            <w:tcW w:w="0" w:type="auto"/>
            <w:gridSpan w:val="8"/>
            <w:hideMark/>
          </w:tcPr>
          <w:p w:rsidR="00AB4A50" w:rsidRPr="00AB4A50" w:rsidRDefault="00AB4A50" w:rsidP="00111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Этапы спортивной подготовки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подготовки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Тренировочный этап (этап спортивной специализации)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совершенствования спортивного мастерства </w:t>
            </w:r>
          </w:p>
        </w:tc>
        <w:tc>
          <w:tcPr>
            <w:tcW w:w="0" w:type="auto"/>
            <w:gridSpan w:val="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высшего спортивного мастерства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эксплуатации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gridSpan w:val="12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экипировка, передаваемая в индивидуальное пользование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спортивный тренировочный зимний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спортивный тренировочный летний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Кроссовки для спортивных залов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Спортивные брюки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Фиксаторы для голеносто</w:t>
            </w: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комплект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Фиксаторы коленных суставов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Фиксаторы локтевых суставов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Футболка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штук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B4A50" w:rsidRPr="00AB4A50" w:rsidTr="00AB4A50">
        <w:trPr>
          <w:tblCellSpacing w:w="15" w:type="dxa"/>
        </w:trPr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Шорты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занимающегося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AB4A50" w:rsidRPr="00AB4A50" w:rsidRDefault="00AB4A50" w:rsidP="0011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A50" w:rsidRPr="00AB4A50" w:rsidRDefault="00AB4A50" w:rsidP="0011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review"/>
      <w:bookmarkEnd w:id="2"/>
      <w:r w:rsidRPr="00AB4A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 документа</w:t>
      </w:r>
    </w:p>
    <w:p w:rsidR="00AB4A50" w:rsidRPr="00AB4A50" w:rsidRDefault="00AB4A50" w:rsidP="00111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 федеральный стандарт спортивной подготовки по настольному теннису.</w:t>
      </w:r>
    </w:p>
    <w:p w:rsidR="00AB4A50" w:rsidRPr="00AB4A50" w:rsidRDefault="00AB4A50" w:rsidP="00111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нем определены структура и содержание программ спортивной подготовки, спортивные нормативы. Приведены требования к участию в соревнованиях, условиям и результатам реализации программ подготовки. Установлены особенности подготовки по отдельным спортивным дисциплинам.</w:t>
      </w:r>
    </w:p>
    <w:p w:rsidR="00AB4A50" w:rsidRPr="00AB4A50" w:rsidRDefault="00AB4A50" w:rsidP="00111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Минимальный возраст для зачисления в группу на этапе начальной подготовки составляет 7 лет. На результаты по данному виду спорта наиболее значительно влияют такие физические качества, как вестибулярная устойчивость, скоростные и координационные способности.</w:t>
      </w:r>
    </w:p>
    <w:p w:rsidR="00AB4A50" w:rsidRPr="00AB4A50" w:rsidRDefault="00AB4A50" w:rsidP="00111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A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Приведены перечень необходимой экипировки для занятия указанным видом спорта, требования к кадрам и материально-технической базе спортивных организаций.</w:t>
      </w:r>
    </w:p>
    <w:p w:rsidR="00244779" w:rsidRDefault="00244779" w:rsidP="00111D86">
      <w:pPr>
        <w:spacing w:after="0"/>
      </w:pPr>
    </w:p>
    <w:sectPr w:rsidR="00244779" w:rsidSect="00111D86">
      <w:pgSz w:w="11906" w:h="16838"/>
      <w:pgMar w:top="709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A50"/>
    <w:rsid w:val="00111D86"/>
    <w:rsid w:val="00244779"/>
    <w:rsid w:val="00AB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4A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4A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4A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4A5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AB4A50"/>
  </w:style>
  <w:style w:type="paragraph" w:customStyle="1" w:styleId="newsdate">
    <w:name w:val="news_date"/>
    <w:basedOn w:val="a"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4A5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B4A50"/>
    <w:rPr>
      <w:color w:val="800080"/>
      <w:u w:val="single"/>
    </w:rPr>
  </w:style>
  <w:style w:type="paragraph" w:customStyle="1" w:styleId="toleft">
    <w:name w:val="toleft"/>
    <w:basedOn w:val="a"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review">
    <w:name w:val="text_review"/>
    <w:basedOn w:val="a"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B4A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4A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4A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4A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4A5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AB4A50"/>
  </w:style>
  <w:style w:type="paragraph" w:customStyle="1" w:styleId="newsdate">
    <w:name w:val="news_date"/>
    <w:basedOn w:val="a"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4A5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B4A50"/>
    <w:rPr>
      <w:color w:val="800080"/>
      <w:u w:val="single"/>
    </w:rPr>
  </w:style>
  <w:style w:type="paragraph" w:customStyle="1" w:styleId="toleft">
    <w:name w:val="toleft"/>
    <w:basedOn w:val="a"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review">
    <w:name w:val="text_review"/>
    <w:basedOn w:val="a"/>
    <w:rsid w:val="00AB4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B4A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2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0323080/" TargetMode="External"/><Relationship Id="rId13" Type="http://schemas.openxmlformats.org/officeDocument/2006/relationships/hyperlink" Target="http://www.garant.ru/products/ipo/prime/doc/70323080/" TargetMode="External"/><Relationship Id="rId18" Type="http://schemas.openxmlformats.org/officeDocument/2006/relationships/hyperlink" Target="http://www.garant.ru/products/ipo/prime/doc/70323080/" TargetMode="External"/><Relationship Id="rId26" Type="http://schemas.openxmlformats.org/officeDocument/2006/relationships/hyperlink" Target="http://www.garant.ru/products/ipo/prime/doc/7032308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arant.ru/products/ipo/prime/doc/70323080/" TargetMode="External"/><Relationship Id="rId7" Type="http://schemas.openxmlformats.org/officeDocument/2006/relationships/hyperlink" Target="http://www.garant.ru/products/ipo/prime/doc/70323080/" TargetMode="External"/><Relationship Id="rId12" Type="http://schemas.openxmlformats.org/officeDocument/2006/relationships/hyperlink" Target="http://www.garant.ru/products/ipo/prime/doc/70323080/" TargetMode="External"/><Relationship Id="rId17" Type="http://schemas.openxmlformats.org/officeDocument/2006/relationships/hyperlink" Target="http://www.garant.ru/products/ipo/prime/doc/70323080/" TargetMode="External"/><Relationship Id="rId25" Type="http://schemas.openxmlformats.org/officeDocument/2006/relationships/hyperlink" Target="http://www.garant.ru/products/ipo/prime/doc/7032308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garant.ru/products/ipo/prime/doc/70323080/" TargetMode="External"/><Relationship Id="rId20" Type="http://schemas.openxmlformats.org/officeDocument/2006/relationships/hyperlink" Target="http://www.garant.ru/products/ipo/prime/doc/70323080/" TargetMode="External"/><Relationship Id="rId29" Type="http://schemas.openxmlformats.org/officeDocument/2006/relationships/hyperlink" Target="http://www.garant.ru/products/ipo/prime/doc/70323080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0323080/" TargetMode="External"/><Relationship Id="rId11" Type="http://schemas.openxmlformats.org/officeDocument/2006/relationships/hyperlink" Target="http://www.garant.ru/products/ipo/prime/doc/70323080/" TargetMode="External"/><Relationship Id="rId24" Type="http://schemas.openxmlformats.org/officeDocument/2006/relationships/hyperlink" Target="http://www.garant.ru/products/ipo/prime/doc/70323080/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garant.ru/products/ipo/prime/doc/70323080/" TargetMode="External"/><Relationship Id="rId15" Type="http://schemas.openxmlformats.org/officeDocument/2006/relationships/hyperlink" Target="http://www.garant.ru/products/ipo/prime/doc/70323080/" TargetMode="External"/><Relationship Id="rId23" Type="http://schemas.openxmlformats.org/officeDocument/2006/relationships/hyperlink" Target="http://www.garant.ru/products/ipo/prime/doc/70323080/" TargetMode="External"/><Relationship Id="rId28" Type="http://schemas.openxmlformats.org/officeDocument/2006/relationships/hyperlink" Target="http://www.garant.ru/products/ipo/prime/doc/70323080/" TargetMode="External"/><Relationship Id="rId10" Type="http://schemas.openxmlformats.org/officeDocument/2006/relationships/hyperlink" Target="http://www.garant.ru/products/ipo/prime/doc/70323080/" TargetMode="External"/><Relationship Id="rId19" Type="http://schemas.openxmlformats.org/officeDocument/2006/relationships/hyperlink" Target="http://www.garant.ru/products/ipo/prime/doc/70323080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arant.ru/products/ipo/prime/doc/70323080/" TargetMode="External"/><Relationship Id="rId14" Type="http://schemas.openxmlformats.org/officeDocument/2006/relationships/hyperlink" Target="http://www.garant.ru/products/ipo/prime/doc/70323080/" TargetMode="External"/><Relationship Id="rId22" Type="http://schemas.openxmlformats.org/officeDocument/2006/relationships/hyperlink" Target="http://www.garant.ru/products/ipo/prime/doc/70323080/" TargetMode="External"/><Relationship Id="rId27" Type="http://schemas.openxmlformats.org/officeDocument/2006/relationships/hyperlink" Target="http://www.garant.ru/products/ipo/prime/doc/70323080/" TargetMode="External"/><Relationship Id="rId30" Type="http://schemas.openxmlformats.org/officeDocument/2006/relationships/hyperlink" Target="http://www.garant.ru/products/ipo/prime/doc/703230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4976</Words>
  <Characters>28365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Лидер3</dc:creator>
  <cp:keywords/>
  <dc:description/>
  <cp:lastModifiedBy>Лидер3</cp:lastModifiedBy>
  <cp:revision>2</cp:revision>
  <dcterms:created xsi:type="dcterms:W3CDTF">2013-12-10T11:55:00Z</dcterms:created>
  <dcterms:modified xsi:type="dcterms:W3CDTF">2013-12-10T11:59:00Z</dcterms:modified>
</cp:coreProperties>
</file>